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EXPERIENCIA</w:t>
      </w:r>
    </w:p>
    <w:p w:rsidR="00000000" w:rsidDel="00000000" w:rsidP="00000000" w:rsidRDefault="00000000" w:rsidRPr="00000000" w14:paraId="00000002">
      <w:pPr>
        <w:keepNext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CUADRO DE RELACIÓN DE CONTRATOS EJECUTADOS PARA LA EXPERIENCIA DEL PROPONENTE</w:t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PROCESO DE CONVOCATORIA PÚBLICA – P0026’-26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OBJETO: Contratar la prestación del servicio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logística integral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el desarrollo de eventos, reuniones y actividades institucionales lideradas por la Secretaría de Gobierno de la Alcaldía de Santiago de Cali, en el marco del Contrato Interadministrativo No. 4112.020.26.1.103-2026.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continuación, relaciono los contratos que presentó en el proceso de selección de Convocatoria Pública P0026-26, con los cuales demuestro la experiencia general conforme requerimiento: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PROPONENTE: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"/>
        <w:gridCol w:w="646"/>
        <w:gridCol w:w="154"/>
        <w:gridCol w:w="1575"/>
        <w:gridCol w:w="1211"/>
        <w:gridCol w:w="1370"/>
        <w:gridCol w:w="875"/>
        <w:gridCol w:w="893"/>
        <w:gridCol w:w="1104"/>
        <w:gridCol w:w="923"/>
        <w:tblGridChange w:id="0">
          <w:tblGrid>
            <w:gridCol w:w="451"/>
            <w:gridCol w:w="646"/>
            <w:gridCol w:w="154"/>
            <w:gridCol w:w="1575"/>
            <w:gridCol w:w="1211"/>
            <w:gridCol w:w="1370"/>
            <w:gridCol w:w="875"/>
            <w:gridCol w:w="893"/>
            <w:gridCol w:w="1104"/>
            <w:gridCol w:w="92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No. En RUP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Entidad contratante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% de Participación en consorcios o Uniones Temporales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EN PESOS ($)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SMMLV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FECHA (MES/Año)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FIRMA_____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 Y APELLIDOS REPRESENTANTE LEGAL (O CONVENCIONAL):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8056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8056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8056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8056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8056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8056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8056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8056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8056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8056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8056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8056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8056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8056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8056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8056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8056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8056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8056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8056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8056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9rQYLS8vgSplYW8LP0DCMio8A==">CgMxLjA4AHIhMTVjVm5uLUFvRGhfdWg3NTFYVXF0T1dkVHhGdHNjazBJ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2026-03-03T23:25:00Z</dcterms:created>
  <dc:creator>laura chavarro</dc:creator>
</cp:coreProperties>
</file>